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E143E">
        <w:rPr>
          <w:b/>
          <w:bCs/>
          <w:color w:val="000000"/>
          <w:sz w:val="28"/>
          <w:szCs w:val="28"/>
        </w:rPr>
        <w:t>« УМК в игровой деятельности детей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E143E">
        <w:rPr>
          <w:b/>
          <w:bCs/>
          <w:color w:val="000000"/>
          <w:sz w:val="28"/>
          <w:szCs w:val="28"/>
        </w:rPr>
        <w:t>как средство совершенствования диалогической речи »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>(консультация для воспитателей)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>Овладение диалогической речью – это одна из главных задач речевого развития дошкольников. Ее успешное решение зависит от многих условий (речевой среды, социального окружения, семейного благополучия, индивидуальных особенностей личности, познавательной активности ребенка и т.п.), которые необходимо учитывать в процессе целенаправленного речевого воспитания.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 xml:space="preserve">Опыт речевого общения </w:t>
      </w:r>
      <w:proofErr w:type="gramStart"/>
      <w:r w:rsidRPr="005E143E">
        <w:rPr>
          <w:color w:val="000000"/>
          <w:sz w:val="28"/>
          <w:szCs w:val="28"/>
        </w:rPr>
        <w:t>со</w:t>
      </w:r>
      <w:proofErr w:type="gramEnd"/>
      <w:r w:rsidRPr="005E143E">
        <w:rPr>
          <w:color w:val="000000"/>
          <w:sz w:val="28"/>
          <w:szCs w:val="28"/>
        </w:rPr>
        <w:t xml:space="preserve"> взрослым ребенок переносит в свои взаимоотношения со сверстниками. У дошкольника ярко выражено потребность во внимании сверстника, желание донести до партнера цели и содержание своих действий. 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>Игра – важная и существенная составляющая жизни детей в детском саду. Игры можно включать не только в занятия и в совместную деятельность воспитателя с детьми, но и в самостоятельную деятельность детей. В игре у детей формируются:</w:t>
      </w:r>
    </w:p>
    <w:p w:rsidR="005E143E" w:rsidRPr="005E143E" w:rsidRDefault="005E143E" w:rsidP="005E143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>Умения пользоваться в диалоге различными видами реплик (вопросами, сообщениями, побуждениями) и соответствующими им ответными реакциями.</w:t>
      </w:r>
    </w:p>
    <w:p w:rsidR="005E143E" w:rsidRPr="005E143E" w:rsidRDefault="005E143E" w:rsidP="005E143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>Умения соблюдать элементарные правила поведения в диалоге: 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>– соблюдать очередность в разговоре;</w:t>
      </w:r>
      <w:r w:rsidRPr="005E143E">
        <w:rPr>
          <w:color w:val="000000"/>
          <w:sz w:val="28"/>
          <w:szCs w:val="28"/>
        </w:rPr>
        <w:br/>
        <w:t>– выслушивать собеседника, не перебивая поддерживать общую тему разговора, не отвлекаться от нее;</w:t>
      </w:r>
      <w:r w:rsidRPr="005E143E">
        <w:rPr>
          <w:color w:val="000000"/>
          <w:sz w:val="28"/>
          <w:szCs w:val="28"/>
        </w:rPr>
        <w:br/>
        <w:t>– не говорить с полным ртом;</w:t>
      </w:r>
      <w:r w:rsidRPr="005E143E">
        <w:rPr>
          <w:color w:val="000000"/>
          <w:sz w:val="28"/>
          <w:szCs w:val="28"/>
        </w:rPr>
        <w:br/>
        <w:t>– говорить спокойно, доброжелательным тоном.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>Поэтому необходимо: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>1. Развивать у детей интерес к игре, воспитывать умение самостоятельно занять себя игрой (индивидуальной и совместной со сверстниками).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>2. Развивать диалогическое общение в сюжетно – ролевой игре не прямо, а оказывая развивающее влияние на саму игру через создание предметно-игровой среды, через участие взрослого в детских играх в качестве партнера.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>3. Включать в игру по любой тематике эпизоды «телефонных разговоров», различных персонажей для активизации ролевого диалога.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>Основная задача учебно-методических комплектов - формирование первоначальных умений и навыков практического владения татарским языком в устной форме.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>Игра является эффективной и доступной формой деятельности при обучении русских детей татарской устной речи. Дети даже не задумываются, что они учатся, сами того не замечая, намного лучше усваивают татарские слова, фразы, предложения и на этой основе у них отрабатывается правильное произношение специфических татарских звуков.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>Свою образовательную деятельность я реализую при помощи следующих методов и приемов: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lastRenderedPageBreak/>
        <w:t>На занятиях для развития полноценного игрового общения я использую игровые ситуации</w:t>
      </w:r>
      <w:r w:rsidRPr="005E143E">
        <w:rPr>
          <w:b/>
          <w:bCs/>
          <w:color w:val="000000"/>
          <w:sz w:val="28"/>
          <w:szCs w:val="28"/>
        </w:rPr>
        <w:t>,</w:t>
      </w:r>
      <w:r w:rsidRPr="005E143E">
        <w:rPr>
          <w:color w:val="000000"/>
          <w:sz w:val="28"/>
          <w:szCs w:val="28"/>
        </w:rPr>
        <w:t> в которые попадает персонаж (</w:t>
      </w:r>
      <w:proofErr w:type="spellStart"/>
      <w:r w:rsidRPr="005E143E">
        <w:rPr>
          <w:color w:val="000000"/>
          <w:sz w:val="28"/>
          <w:szCs w:val="28"/>
        </w:rPr>
        <w:t>Акбай</w:t>
      </w:r>
      <w:proofErr w:type="spellEnd"/>
      <w:r w:rsidRPr="005E143E">
        <w:rPr>
          <w:color w:val="000000"/>
          <w:sz w:val="28"/>
          <w:szCs w:val="28"/>
        </w:rPr>
        <w:t xml:space="preserve">, </w:t>
      </w:r>
      <w:proofErr w:type="spellStart"/>
      <w:r w:rsidRPr="005E143E">
        <w:rPr>
          <w:color w:val="000000"/>
          <w:sz w:val="28"/>
          <w:szCs w:val="28"/>
        </w:rPr>
        <w:t>Мияу</w:t>
      </w:r>
      <w:proofErr w:type="spellEnd"/>
      <w:r w:rsidRPr="005E143E">
        <w:rPr>
          <w:color w:val="000000"/>
          <w:sz w:val="28"/>
          <w:szCs w:val="28"/>
        </w:rPr>
        <w:t>). Через игровой сюжет можно разыграть процесс знакомства персонажа с новым предметом, детально рассмотреть его, изучить, обследовать. Игровой персонаж предоставляет воспитателю возможность поставить ребенка в позицию субъекта познавательной активности. Для старшего возраста наиболее эффективны игровые проблемные ситуации. В этих ситуациях взрослый привлекает внимание ребёнка к своему эмоциональному состоянию и состоянию других персонажей. Активно участвуя в ситуациях-проблемах, ребёнок находит выход своим чувствам и переживаниям, учится осознавать и принимать их.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>Для достижения результативности в общении с детьми на татарском языке, я изготовила дидактический материал. Так как все занятия проходят в виде игры, то самое лучшее для закрепления тем – это дидактические игры.   Мною изготовленные дидактические игры – «</w:t>
      </w:r>
      <w:proofErr w:type="spellStart"/>
      <w:r w:rsidRPr="005E143E">
        <w:rPr>
          <w:color w:val="000000"/>
          <w:sz w:val="28"/>
          <w:szCs w:val="28"/>
        </w:rPr>
        <w:t>Нәрсә</w:t>
      </w:r>
      <w:proofErr w:type="spellEnd"/>
      <w:r w:rsidRPr="005E143E">
        <w:rPr>
          <w:color w:val="000000"/>
          <w:sz w:val="28"/>
          <w:szCs w:val="28"/>
        </w:rPr>
        <w:t xml:space="preserve"> </w:t>
      </w:r>
      <w:proofErr w:type="spellStart"/>
      <w:r w:rsidRPr="005E143E">
        <w:rPr>
          <w:color w:val="000000"/>
          <w:sz w:val="28"/>
          <w:szCs w:val="28"/>
        </w:rPr>
        <w:t>артык</w:t>
      </w:r>
      <w:proofErr w:type="spellEnd"/>
      <w:r w:rsidRPr="005E143E">
        <w:rPr>
          <w:color w:val="000000"/>
          <w:sz w:val="28"/>
          <w:szCs w:val="28"/>
        </w:rPr>
        <w:t xml:space="preserve">?», “Кем </w:t>
      </w:r>
      <w:proofErr w:type="spellStart"/>
      <w:r w:rsidRPr="005E143E">
        <w:rPr>
          <w:color w:val="000000"/>
          <w:sz w:val="28"/>
          <w:szCs w:val="28"/>
        </w:rPr>
        <w:t>юк</w:t>
      </w:r>
      <w:proofErr w:type="spellEnd"/>
      <w:r w:rsidRPr="005E143E">
        <w:rPr>
          <w:color w:val="000000"/>
          <w:sz w:val="28"/>
          <w:szCs w:val="28"/>
        </w:rPr>
        <w:t>?”, “</w:t>
      </w:r>
      <w:proofErr w:type="spellStart"/>
      <w:r w:rsidRPr="005E143E">
        <w:rPr>
          <w:color w:val="000000"/>
          <w:sz w:val="28"/>
          <w:szCs w:val="28"/>
        </w:rPr>
        <w:t>Бу</w:t>
      </w:r>
      <w:proofErr w:type="spellEnd"/>
      <w:r w:rsidRPr="005E143E">
        <w:rPr>
          <w:color w:val="000000"/>
          <w:sz w:val="28"/>
          <w:szCs w:val="28"/>
        </w:rPr>
        <w:t xml:space="preserve"> </w:t>
      </w:r>
      <w:proofErr w:type="spellStart"/>
      <w:r w:rsidRPr="005E143E">
        <w:rPr>
          <w:color w:val="000000"/>
          <w:sz w:val="28"/>
          <w:szCs w:val="28"/>
        </w:rPr>
        <w:t>нәрсә</w:t>
      </w:r>
      <w:proofErr w:type="spellEnd"/>
      <w:r w:rsidRPr="005E143E">
        <w:rPr>
          <w:color w:val="000000"/>
          <w:sz w:val="28"/>
          <w:szCs w:val="28"/>
        </w:rPr>
        <w:t xml:space="preserve">, </w:t>
      </w:r>
      <w:proofErr w:type="spellStart"/>
      <w:r w:rsidRPr="005E143E">
        <w:rPr>
          <w:color w:val="000000"/>
          <w:sz w:val="28"/>
          <w:szCs w:val="28"/>
        </w:rPr>
        <w:t>ничә</w:t>
      </w:r>
      <w:proofErr w:type="spellEnd"/>
      <w:r w:rsidRPr="005E143E">
        <w:rPr>
          <w:color w:val="000000"/>
          <w:sz w:val="28"/>
          <w:szCs w:val="28"/>
        </w:rPr>
        <w:t>?”, “</w:t>
      </w:r>
      <w:proofErr w:type="spellStart"/>
      <w:r w:rsidRPr="005E143E">
        <w:rPr>
          <w:color w:val="000000"/>
          <w:sz w:val="28"/>
          <w:szCs w:val="28"/>
        </w:rPr>
        <w:t>Дөрес</w:t>
      </w:r>
      <w:proofErr w:type="spellEnd"/>
      <w:r w:rsidRPr="005E143E">
        <w:rPr>
          <w:color w:val="000000"/>
          <w:sz w:val="28"/>
          <w:szCs w:val="28"/>
        </w:rPr>
        <w:t xml:space="preserve"> сана”, “Кунак </w:t>
      </w:r>
      <w:proofErr w:type="spellStart"/>
      <w:r w:rsidRPr="005E143E">
        <w:rPr>
          <w:color w:val="000000"/>
          <w:sz w:val="28"/>
          <w:szCs w:val="28"/>
        </w:rPr>
        <w:t>сыйлау</w:t>
      </w:r>
      <w:proofErr w:type="spellEnd"/>
      <w:r w:rsidRPr="005E143E">
        <w:rPr>
          <w:color w:val="000000"/>
          <w:sz w:val="28"/>
          <w:szCs w:val="28"/>
        </w:rPr>
        <w:t>”, “</w:t>
      </w:r>
      <w:proofErr w:type="spellStart"/>
      <w:r w:rsidRPr="005E143E">
        <w:rPr>
          <w:color w:val="000000"/>
          <w:sz w:val="28"/>
          <w:szCs w:val="28"/>
        </w:rPr>
        <w:t>Уенчык</w:t>
      </w:r>
      <w:proofErr w:type="spellEnd"/>
      <w:r w:rsidRPr="005E143E">
        <w:rPr>
          <w:color w:val="000000"/>
          <w:sz w:val="28"/>
          <w:szCs w:val="28"/>
        </w:rPr>
        <w:t xml:space="preserve"> </w:t>
      </w:r>
      <w:proofErr w:type="spellStart"/>
      <w:r w:rsidRPr="005E143E">
        <w:rPr>
          <w:color w:val="000000"/>
          <w:sz w:val="28"/>
          <w:szCs w:val="28"/>
        </w:rPr>
        <w:t>сорап</w:t>
      </w:r>
      <w:proofErr w:type="spellEnd"/>
      <w:r w:rsidRPr="005E143E">
        <w:rPr>
          <w:color w:val="000000"/>
          <w:sz w:val="28"/>
          <w:szCs w:val="28"/>
        </w:rPr>
        <w:t xml:space="preserve"> ал”, “</w:t>
      </w:r>
      <w:proofErr w:type="spellStart"/>
      <w:r w:rsidRPr="005E143E">
        <w:rPr>
          <w:color w:val="000000"/>
          <w:sz w:val="28"/>
          <w:szCs w:val="28"/>
        </w:rPr>
        <w:t>Бер</w:t>
      </w:r>
      <w:proofErr w:type="spellEnd"/>
      <w:r w:rsidRPr="005E143E">
        <w:rPr>
          <w:color w:val="000000"/>
          <w:sz w:val="28"/>
          <w:szCs w:val="28"/>
        </w:rPr>
        <w:t xml:space="preserve"> - </w:t>
      </w:r>
      <w:proofErr w:type="spellStart"/>
      <w:r w:rsidRPr="005E143E">
        <w:rPr>
          <w:color w:val="000000"/>
          <w:sz w:val="28"/>
          <w:szCs w:val="28"/>
        </w:rPr>
        <w:t>кү</w:t>
      </w:r>
      <w:proofErr w:type="gramStart"/>
      <w:r w:rsidRPr="005E143E">
        <w:rPr>
          <w:color w:val="000000"/>
          <w:sz w:val="28"/>
          <w:szCs w:val="28"/>
        </w:rPr>
        <w:t>п</w:t>
      </w:r>
      <w:proofErr w:type="spellEnd"/>
      <w:proofErr w:type="gramEnd"/>
      <w:r w:rsidRPr="005E143E">
        <w:rPr>
          <w:color w:val="000000"/>
          <w:sz w:val="28"/>
          <w:szCs w:val="28"/>
        </w:rPr>
        <w:t>”, «Какого цвета нет?», «Подарки медведя», «Найди пару», «Волшебный мешочек», «Покажи правильно» и другие мне очень помогают на занятиях.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 xml:space="preserve">Цель этих дидактических игр: развитие звуковой культуры речи, развитие </w:t>
      </w:r>
      <w:proofErr w:type="spellStart"/>
      <w:r w:rsidRPr="005E143E">
        <w:rPr>
          <w:color w:val="000000"/>
          <w:sz w:val="28"/>
          <w:szCs w:val="28"/>
        </w:rPr>
        <w:t>диологической</w:t>
      </w:r>
      <w:proofErr w:type="spellEnd"/>
      <w:r w:rsidRPr="005E143E">
        <w:rPr>
          <w:color w:val="000000"/>
          <w:sz w:val="28"/>
          <w:szCs w:val="28"/>
        </w:rPr>
        <w:t xml:space="preserve"> речи, активизация и обогащение словарного запаса детей, согласование частей речи, развитие мелкой моторики рук.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5E143E">
        <w:rPr>
          <w:color w:val="000000"/>
          <w:sz w:val="28"/>
          <w:szCs w:val="28"/>
        </w:rPr>
        <w:t>С целью развития и укрепления памяти использую словесные игры, такие как «Кто есть, кого нет?», «Возьми овощ», «Позови кошку», «Глухой телефон», «Что, какой, сколько?» и другие.</w:t>
      </w:r>
      <w:proofErr w:type="gramEnd"/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 xml:space="preserve">По развитию мелкой моторики </w:t>
      </w:r>
      <w:proofErr w:type="gramStart"/>
      <w:r w:rsidRPr="005E143E">
        <w:rPr>
          <w:color w:val="000000"/>
          <w:sz w:val="28"/>
          <w:szCs w:val="28"/>
        </w:rPr>
        <w:t>провожу пальчиковые игры и одновременно развивается</w:t>
      </w:r>
      <w:proofErr w:type="gramEnd"/>
      <w:r w:rsidRPr="005E143E">
        <w:rPr>
          <w:color w:val="000000"/>
          <w:sz w:val="28"/>
          <w:szCs w:val="28"/>
        </w:rPr>
        <w:t xml:space="preserve"> речь детей.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>Например,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E143E">
        <w:rPr>
          <w:color w:val="000000"/>
          <w:sz w:val="28"/>
          <w:szCs w:val="28"/>
        </w:rPr>
        <w:t>Бу</w:t>
      </w:r>
      <w:proofErr w:type="spellEnd"/>
      <w:r w:rsidRPr="005E143E">
        <w:rPr>
          <w:color w:val="000000"/>
          <w:sz w:val="28"/>
          <w:szCs w:val="28"/>
        </w:rPr>
        <w:t xml:space="preserve"> </w:t>
      </w:r>
      <w:proofErr w:type="spellStart"/>
      <w:r w:rsidRPr="005E143E">
        <w:rPr>
          <w:color w:val="000000"/>
          <w:sz w:val="28"/>
          <w:szCs w:val="28"/>
        </w:rPr>
        <w:t>бармак</w:t>
      </w:r>
      <w:proofErr w:type="spellEnd"/>
      <w:r w:rsidRPr="005E143E">
        <w:rPr>
          <w:color w:val="000000"/>
          <w:sz w:val="28"/>
          <w:szCs w:val="28"/>
        </w:rPr>
        <w:t xml:space="preserve"> – </w:t>
      </w:r>
      <w:proofErr w:type="spellStart"/>
      <w:r w:rsidRPr="005E143E">
        <w:rPr>
          <w:color w:val="000000"/>
          <w:sz w:val="28"/>
          <w:szCs w:val="28"/>
        </w:rPr>
        <w:t>бабай</w:t>
      </w:r>
      <w:proofErr w:type="spellEnd"/>
      <w:r w:rsidRPr="005E143E">
        <w:rPr>
          <w:color w:val="000000"/>
          <w:sz w:val="28"/>
          <w:szCs w:val="28"/>
        </w:rPr>
        <w:t>,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E143E">
        <w:rPr>
          <w:color w:val="000000"/>
          <w:sz w:val="28"/>
          <w:szCs w:val="28"/>
        </w:rPr>
        <w:t>Бу</w:t>
      </w:r>
      <w:proofErr w:type="spellEnd"/>
      <w:r w:rsidRPr="005E143E">
        <w:rPr>
          <w:color w:val="000000"/>
          <w:sz w:val="28"/>
          <w:szCs w:val="28"/>
        </w:rPr>
        <w:t xml:space="preserve"> </w:t>
      </w:r>
      <w:proofErr w:type="spellStart"/>
      <w:r w:rsidRPr="005E143E">
        <w:rPr>
          <w:color w:val="000000"/>
          <w:sz w:val="28"/>
          <w:szCs w:val="28"/>
        </w:rPr>
        <w:t>бармак</w:t>
      </w:r>
      <w:proofErr w:type="spellEnd"/>
      <w:r w:rsidRPr="005E143E">
        <w:rPr>
          <w:color w:val="000000"/>
          <w:sz w:val="28"/>
          <w:szCs w:val="28"/>
        </w:rPr>
        <w:t xml:space="preserve"> – </w:t>
      </w:r>
      <w:proofErr w:type="spellStart"/>
      <w:r w:rsidRPr="005E143E">
        <w:rPr>
          <w:color w:val="000000"/>
          <w:sz w:val="28"/>
          <w:szCs w:val="28"/>
        </w:rPr>
        <w:t>әби</w:t>
      </w:r>
      <w:proofErr w:type="spellEnd"/>
      <w:r w:rsidRPr="005E143E">
        <w:rPr>
          <w:color w:val="000000"/>
          <w:sz w:val="28"/>
          <w:szCs w:val="28"/>
        </w:rPr>
        <w:t>,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E143E">
        <w:rPr>
          <w:color w:val="000000"/>
          <w:sz w:val="28"/>
          <w:szCs w:val="28"/>
        </w:rPr>
        <w:t>Бу</w:t>
      </w:r>
      <w:proofErr w:type="spellEnd"/>
      <w:r w:rsidRPr="005E143E">
        <w:rPr>
          <w:color w:val="000000"/>
          <w:sz w:val="28"/>
          <w:szCs w:val="28"/>
        </w:rPr>
        <w:t xml:space="preserve"> </w:t>
      </w:r>
      <w:proofErr w:type="spellStart"/>
      <w:r w:rsidRPr="005E143E">
        <w:rPr>
          <w:color w:val="000000"/>
          <w:sz w:val="28"/>
          <w:szCs w:val="28"/>
        </w:rPr>
        <w:t>бармак</w:t>
      </w:r>
      <w:proofErr w:type="spellEnd"/>
      <w:r w:rsidRPr="005E143E">
        <w:rPr>
          <w:color w:val="000000"/>
          <w:sz w:val="28"/>
          <w:szCs w:val="28"/>
        </w:rPr>
        <w:t xml:space="preserve"> – </w:t>
      </w:r>
      <w:proofErr w:type="spellStart"/>
      <w:r w:rsidRPr="005E143E">
        <w:rPr>
          <w:color w:val="000000"/>
          <w:sz w:val="28"/>
          <w:szCs w:val="28"/>
        </w:rPr>
        <w:t>әти</w:t>
      </w:r>
      <w:proofErr w:type="spellEnd"/>
      <w:r w:rsidRPr="005E143E">
        <w:rPr>
          <w:color w:val="000000"/>
          <w:sz w:val="28"/>
          <w:szCs w:val="28"/>
        </w:rPr>
        <w:t>,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E143E">
        <w:rPr>
          <w:color w:val="000000"/>
          <w:sz w:val="28"/>
          <w:szCs w:val="28"/>
        </w:rPr>
        <w:t>Бу</w:t>
      </w:r>
      <w:proofErr w:type="spellEnd"/>
      <w:r w:rsidRPr="005E143E">
        <w:rPr>
          <w:color w:val="000000"/>
          <w:sz w:val="28"/>
          <w:szCs w:val="28"/>
        </w:rPr>
        <w:t xml:space="preserve"> </w:t>
      </w:r>
      <w:proofErr w:type="spellStart"/>
      <w:r w:rsidRPr="005E143E">
        <w:rPr>
          <w:color w:val="000000"/>
          <w:sz w:val="28"/>
          <w:szCs w:val="28"/>
        </w:rPr>
        <w:t>бармак</w:t>
      </w:r>
      <w:proofErr w:type="spellEnd"/>
      <w:r w:rsidRPr="005E143E">
        <w:rPr>
          <w:color w:val="000000"/>
          <w:sz w:val="28"/>
          <w:szCs w:val="28"/>
        </w:rPr>
        <w:t xml:space="preserve"> – </w:t>
      </w:r>
      <w:proofErr w:type="spellStart"/>
      <w:r w:rsidRPr="005E143E">
        <w:rPr>
          <w:color w:val="000000"/>
          <w:sz w:val="28"/>
          <w:szCs w:val="28"/>
        </w:rPr>
        <w:t>әни</w:t>
      </w:r>
      <w:proofErr w:type="spellEnd"/>
      <w:r w:rsidRPr="005E143E">
        <w:rPr>
          <w:color w:val="000000"/>
          <w:sz w:val="28"/>
          <w:szCs w:val="28"/>
        </w:rPr>
        <w:t>,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E143E">
        <w:rPr>
          <w:color w:val="000000"/>
          <w:sz w:val="28"/>
          <w:szCs w:val="28"/>
        </w:rPr>
        <w:t>Бу</w:t>
      </w:r>
      <w:proofErr w:type="spellEnd"/>
      <w:r w:rsidRPr="005E143E">
        <w:rPr>
          <w:color w:val="000000"/>
          <w:sz w:val="28"/>
          <w:szCs w:val="28"/>
        </w:rPr>
        <w:t xml:space="preserve"> </w:t>
      </w:r>
      <w:proofErr w:type="spellStart"/>
      <w:r w:rsidRPr="005E143E">
        <w:rPr>
          <w:color w:val="000000"/>
          <w:sz w:val="28"/>
          <w:szCs w:val="28"/>
        </w:rPr>
        <w:t>бармак</w:t>
      </w:r>
      <w:proofErr w:type="spellEnd"/>
      <w:r w:rsidRPr="005E143E">
        <w:rPr>
          <w:color w:val="000000"/>
          <w:sz w:val="28"/>
          <w:szCs w:val="28"/>
        </w:rPr>
        <w:t xml:space="preserve"> – </w:t>
      </w:r>
      <w:proofErr w:type="spellStart"/>
      <w:r w:rsidRPr="005E143E">
        <w:rPr>
          <w:color w:val="000000"/>
          <w:sz w:val="28"/>
          <w:szCs w:val="28"/>
        </w:rPr>
        <w:t>малай</w:t>
      </w:r>
      <w:proofErr w:type="spellEnd"/>
      <w:r w:rsidRPr="005E143E">
        <w:rPr>
          <w:color w:val="000000"/>
          <w:sz w:val="28"/>
          <w:szCs w:val="28"/>
        </w:rPr>
        <w:t xml:space="preserve"> (</w:t>
      </w:r>
      <w:proofErr w:type="spellStart"/>
      <w:r w:rsidRPr="005E143E">
        <w:rPr>
          <w:color w:val="000000"/>
          <w:sz w:val="28"/>
          <w:szCs w:val="28"/>
        </w:rPr>
        <w:t>кыз</w:t>
      </w:r>
      <w:proofErr w:type="spellEnd"/>
      <w:r w:rsidRPr="005E143E">
        <w:rPr>
          <w:color w:val="000000"/>
          <w:sz w:val="28"/>
          <w:szCs w:val="28"/>
        </w:rPr>
        <w:t>)</w:t>
      </w:r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143E">
        <w:rPr>
          <w:color w:val="000000"/>
          <w:sz w:val="28"/>
          <w:szCs w:val="28"/>
        </w:rPr>
        <w:t xml:space="preserve">Все перечисленные игры детям очень </w:t>
      </w:r>
      <w:proofErr w:type="gramStart"/>
      <w:r w:rsidRPr="005E143E">
        <w:rPr>
          <w:color w:val="000000"/>
          <w:sz w:val="28"/>
          <w:szCs w:val="28"/>
        </w:rPr>
        <w:t>нравятся</w:t>
      </w:r>
      <w:proofErr w:type="gramEnd"/>
      <w:r w:rsidRPr="005E143E">
        <w:rPr>
          <w:color w:val="000000"/>
          <w:sz w:val="28"/>
          <w:szCs w:val="28"/>
        </w:rPr>
        <w:t xml:space="preserve"> и помогает развитию </w:t>
      </w:r>
      <w:proofErr w:type="spellStart"/>
      <w:r w:rsidRPr="005E143E">
        <w:rPr>
          <w:color w:val="000000"/>
          <w:sz w:val="28"/>
          <w:szCs w:val="28"/>
        </w:rPr>
        <w:t>диологической</w:t>
      </w:r>
      <w:proofErr w:type="spellEnd"/>
      <w:r w:rsidRPr="005E143E">
        <w:rPr>
          <w:color w:val="000000"/>
          <w:sz w:val="28"/>
          <w:szCs w:val="28"/>
        </w:rPr>
        <w:t xml:space="preserve"> речи детей.</w:t>
      </w:r>
    </w:p>
    <w:p w:rsidR="004125E5" w:rsidRDefault="004125E5">
      <w:pPr>
        <w:rPr>
          <w:rFonts w:ascii="Times New Roman" w:hAnsi="Times New Roman" w:cs="Times New Roman"/>
          <w:sz w:val="28"/>
          <w:szCs w:val="28"/>
        </w:rPr>
      </w:pPr>
    </w:p>
    <w:p w:rsidR="005E143E" w:rsidRDefault="005E143E">
      <w:pPr>
        <w:rPr>
          <w:rFonts w:ascii="Times New Roman" w:hAnsi="Times New Roman" w:cs="Times New Roman"/>
          <w:sz w:val="28"/>
          <w:szCs w:val="28"/>
        </w:rPr>
      </w:pPr>
    </w:p>
    <w:p w:rsidR="005E143E" w:rsidRDefault="005E143E">
      <w:pPr>
        <w:rPr>
          <w:rFonts w:ascii="Times New Roman" w:hAnsi="Times New Roman" w:cs="Times New Roman"/>
          <w:sz w:val="28"/>
          <w:szCs w:val="28"/>
        </w:rPr>
      </w:pPr>
    </w:p>
    <w:p w:rsidR="005E143E" w:rsidRDefault="005E143E">
      <w:pPr>
        <w:rPr>
          <w:rFonts w:ascii="Times New Roman" w:hAnsi="Times New Roman" w:cs="Times New Roman"/>
          <w:sz w:val="28"/>
          <w:szCs w:val="28"/>
        </w:rPr>
      </w:pPr>
    </w:p>
    <w:p w:rsidR="005E143E" w:rsidRDefault="005E143E">
      <w:pPr>
        <w:rPr>
          <w:rFonts w:ascii="Times New Roman" w:hAnsi="Times New Roman" w:cs="Times New Roman"/>
          <w:sz w:val="28"/>
          <w:szCs w:val="28"/>
        </w:rPr>
      </w:pPr>
    </w:p>
    <w:p w:rsidR="005E143E" w:rsidRDefault="005E143E">
      <w:pPr>
        <w:rPr>
          <w:rFonts w:ascii="Times New Roman" w:hAnsi="Times New Roman" w:cs="Times New Roman"/>
          <w:sz w:val="28"/>
          <w:szCs w:val="28"/>
        </w:rPr>
      </w:pPr>
    </w:p>
    <w:p w:rsidR="005E143E" w:rsidRPr="005E143E" w:rsidRDefault="005E143E" w:rsidP="005E14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4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Муниципальное бюджетное  дошкольное образовательное учреждение</w:t>
      </w:r>
    </w:p>
    <w:p w:rsidR="005E143E" w:rsidRPr="005E143E" w:rsidRDefault="005E143E" w:rsidP="005E14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43E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«Детский сад общеобразовательного вида с приоритетным осуществлением</w:t>
      </w:r>
    </w:p>
    <w:p w:rsidR="005E143E" w:rsidRPr="005E143E" w:rsidRDefault="005E143E" w:rsidP="005E14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познавательно </w:t>
      </w:r>
      <w:proofErr w:type="gramStart"/>
      <w:r w:rsidRPr="005E143E"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  <w:proofErr w:type="gramEnd"/>
      <w:r w:rsidRPr="005E143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ечевого развития детей № 92 «Г</w:t>
      </w:r>
      <w:r w:rsidRPr="005E143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</w:t>
      </w:r>
      <w:proofErr w:type="spellStart"/>
      <w:r w:rsidRPr="005E143E">
        <w:rPr>
          <w:rFonts w:ascii="Times New Roman" w:eastAsia="Times New Roman" w:hAnsi="Times New Roman" w:cs="Times New Roman"/>
          <w:sz w:val="28"/>
          <w:szCs w:val="28"/>
          <w:lang w:eastAsia="ru-RU"/>
        </w:rPr>
        <w:t>лбакча</w:t>
      </w:r>
      <w:proofErr w:type="spellEnd"/>
      <w:r w:rsidRPr="005E143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E143E" w:rsidRPr="005E143E" w:rsidRDefault="005E143E" w:rsidP="005E143E">
      <w:pPr>
        <w:jc w:val="center"/>
        <w:rPr>
          <w:rFonts w:ascii="Calibri" w:eastAsia="Times New Roman" w:hAnsi="Calibri" w:cs="Times New Roman"/>
          <w:sz w:val="40"/>
          <w:szCs w:val="40"/>
          <w:lang w:eastAsia="ru-RU"/>
        </w:rPr>
      </w:pPr>
    </w:p>
    <w:p w:rsidR="005E143E" w:rsidRPr="005E143E" w:rsidRDefault="005E143E" w:rsidP="005E143E">
      <w:pPr>
        <w:rPr>
          <w:rFonts w:ascii="Calibri" w:eastAsia="Times New Roman" w:hAnsi="Calibri" w:cs="Times New Roman"/>
          <w:lang w:eastAsia="ru-RU"/>
        </w:rPr>
      </w:pPr>
    </w:p>
    <w:p w:rsidR="005E143E" w:rsidRPr="005E143E" w:rsidRDefault="005E143E" w:rsidP="005E143E">
      <w:pPr>
        <w:ind w:firstLine="708"/>
        <w:jc w:val="center"/>
        <w:rPr>
          <w:rFonts w:ascii="Calibri" w:eastAsia="Times New Roman" w:hAnsi="Calibri" w:cs="Times New Roman"/>
          <w:b/>
          <w:sz w:val="52"/>
          <w:szCs w:val="52"/>
          <w:lang w:eastAsia="ru-RU"/>
        </w:rPr>
      </w:pPr>
    </w:p>
    <w:p w:rsidR="005E143E" w:rsidRPr="005E143E" w:rsidRDefault="005E143E" w:rsidP="005E143E">
      <w:pPr>
        <w:ind w:firstLine="708"/>
        <w:jc w:val="center"/>
        <w:rPr>
          <w:rFonts w:ascii="Calibri" w:eastAsia="Times New Roman" w:hAnsi="Calibri" w:cs="Times New Roman"/>
          <w:b/>
          <w:sz w:val="52"/>
          <w:szCs w:val="52"/>
          <w:lang w:eastAsia="ru-RU"/>
        </w:rPr>
      </w:pPr>
    </w:p>
    <w:p w:rsidR="005E143E" w:rsidRPr="005E143E" w:rsidRDefault="000F6BD7" w:rsidP="005E143E">
      <w:pPr>
        <w:ind w:firstLine="708"/>
        <w:jc w:val="center"/>
        <w:rPr>
          <w:rFonts w:ascii="Times New Roman" w:eastAsia="Times New Roman" w:hAnsi="Times New Roman" w:cs="Times New Roman"/>
          <w:b/>
          <w:sz w:val="48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48"/>
          <w:szCs w:val="36"/>
          <w:lang w:eastAsia="ru-RU"/>
        </w:rPr>
        <w:t>Консультация для педагогов</w:t>
      </w:r>
      <w:bookmarkStart w:id="0" w:name="_GoBack"/>
      <w:bookmarkEnd w:id="0"/>
    </w:p>
    <w:p w:rsidR="005E143E" w:rsidRPr="005E143E" w:rsidRDefault="005E143E" w:rsidP="005E143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  <w:r w:rsidRPr="005E143E">
        <w:rPr>
          <w:b/>
          <w:sz w:val="48"/>
          <w:szCs w:val="36"/>
        </w:rPr>
        <w:t xml:space="preserve"> «</w:t>
      </w:r>
      <w:r w:rsidRPr="005E143E">
        <w:rPr>
          <w:b/>
          <w:bCs/>
          <w:color w:val="000000"/>
          <w:sz w:val="40"/>
          <w:szCs w:val="40"/>
        </w:rPr>
        <w:t>УМК в игровой деятельности детей</w:t>
      </w:r>
    </w:p>
    <w:p w:rsidR="005E143E" w:rsidRPr="005E143E" w:rsidRDefault="005E143E" w:rsidP="005E143E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E143E">
        <w:rPr>
          <w:rFonts w:ascii="Times New Roman" w:hAnsi="Times New Roman" w:cs="Times New Roman"/>
          <w:b/>
          <w:bCs/>
          <w:color w:val="000000"/>
          <w:sz w:val="40"/>
          <w:szCs w:val="40"/>
        </w:rPr>
        <w:t>как средство совершенствования диалогической речи</w:t>
      </w:r>
      <w:r w:rsidRPr="005E143E">
        <w:rPr>
          <w:rFonts w:ascii="Times New Roman" w:eastAsia="Times New Roman" w:hAnsi="Times New Roman" w:cs="Times New Roman"/>
          <w:b/>
          <w:sz w:val="48"/>
          <w:szCs w:val="36"/>
          <w:lang w:eastAsia="ru-RU"/>
        </w:rPr>
        <w:t>».</w:t>
      </w:r>
    </w:p>
    <w:p w:rsidR="005E143E" w:rsidRPr="005E143E" w:rsidRDefault="005E143E" w:rsidP="005E143E">
      <w:pPr>
        <w:rPr>
          <w:rFonts w:ascii="Calibri" w:eastAsia="Times New Roman" w:hAnsi="Calibri" w:cs="Times New Roman"/>
          <w:b/>
          <w:sz w:val="36"/>
          <w:szCs w:val="36"/>
          <w:lang w:eastAsia="ru-RU"/>
        </w:rPr>
      </w:pPr>
    </w:p>
    <w:p w:rsidR="005E143E" w:rsidRPr="005E143E" w:rsidRDefault="005E143E" w:rsidP="005E143E">
      <w:pPr>
        <w:ind w:left="720"/>
        <w:contextualSpacing/>
        <w:jc w:val="center"/>
        <w:rPr>
          <w:rFonts w:ascii="Times New Roman" w:eastAsia="Times New Roman" w:hAnsi="Times New Roman" w:cs="Times New Roman"/>
        </w:rPr>
      </w:pPr>
    </w:p>
    <w:p w:rsidR="005E143E" w:rsidRPr="005E143E" w:rsidRDefault="005E143E" w:rsidP="005E143E">
      <w:pPr>
        <w:rPr>
          <w:rFonts w:ascii="Calibri" w:eastAsia="Times New Roman" w:hAnsi="Calibri" w:cs="Times New Roman"/>
          <w:b/>
          <w:sz w:val="40"/>
          <w:szCs w:val="40"/>
          <w:lang w:eastAsia="ru-RU"/>
        </w:rPr>
      </w:pPr>
      <w:r w:rsidRPr="005E143E">
        <w:rPr>
          <w:rFonts w:ascii="Calibri" w:eastAsia="Times New Roman" w:hAnsi="Calibri" w:cs="Times New Roman"/>
          <w:b/>
          <w:sz w:val="40"/>
          <w:szCs w:val="40"/>
          <w:lang w:eastAsia="ru-RU"/>
        </w:rPr>
        <w:t xml:space="preserve"> </w:t>
      </w:r>
    </w:p>
    <w:p w:rsidR="005E143E" w:rsidRPr="005E143E" w:rsidRDefault="005E143E" w:rsidP="005E143E">
      <w:pPr>
        <w:rPr>
          <w:rFonts w:ascii="Calibri" w:eastAsia="Times New Roman" w:hAnsi="Calibri" w:cs="Times New Roman"/>
          <w:b/>
          <w:sz w:val="40"/>
          <w:szCs w:val="40"/>
          <w:lang w:eastAsia="ru-RU"/>
        </w:rPr>
      </w:pPr>
    </w:p>
    <w:p w:rsidR="005E143E" w:rsidRPr="005E143E" w:rsidRDefault="005E143E" w:rsidP="005E143E">
      <w:pPr>
        <w:spacing w:after="0" w:line="240" w:lineRule="auto"/>
        <w:ind w:firstLine="5220"/>
        <w:rPr>
          <w:rFonts w:ascii="Times New Roman" w:eastAsia="Times New Roman" w:hAnsi="Times New Roman" w:cs="Times New Roman"/>
          <w:sz w:val="28"/>
          <w:szCs w:val="28"/>
        </w:rPr>
      </w:pPr>
      <w:r w:rsidRPr="005E143E">
        <w:rPr>
          <w:rFonts w:ascii="Times New Roman" w:eastAsia="Times New Roman" w:hAnsi="Times New Roman" w:cs="Times New Roman"/>
          <w:sz w:val="28"/>
          <w:szCs w:val="28"/>
        </w:rPr>
        <w:t xml:space="preserve">Подготовили: </w:t>
      </w:r>
    </w:p>
    <w:p w:rsidR="005E143E" w:rsidRPr="005E143E" w:rsidRDefault="005E143E" w:rsidP="005E143E">
      <w:pPr>
        <w:spacing w:after="0" w:line="240" w:lineRule="auto"/>
        <w:ind w:firstLine="5220"/>
        <w:rPr>
          <w:rFonts w:ascii="Times New Roman" w:eastAsia="Times New Roman" w:hAnsi="Times New Roman" w:cs="Times New Roman"/>
          <w:sz w:val="28"/>
          <w:szCs w:val="28"/>
        </w:rPr>
      </w:pPr>
      <w:r w:rsidRPr="005E143E">
        <w:rPr>
          <w:rFonts w:ascii="Times New Roman" w:eastAsia="Times New Roman" w:hAnsi="Times New Roman" w:cs="Times New Roman"/>
          <w:sz w:val="28"/>
          <w:szCs w:val="28"/>
        </w:rPr>
        <w:t xml:space="preserve">воспитатели  по обучению детей </w:t>
      </w:r>
    </w:p>
    <w:p w:rsidR="005E143E" w:rsidRPr="005E143E" w:rsidRDefault="005E143E" w:rsidP="005E143E">
      <w:pPr>
        <w:spacing w:after="0" w:line="240" w:lineRule="auto"/>
        <w:ind w:firstLine="5220"/>
        <w:rPr>
          <w:rFonts w:ascii="Times New Roman" w:eastAsia="Times New Roman" w:hAnsi="Times New Roman" w:cs="Times New Roman"/>
          <w:sz w:val="28"/>
          <w:szCs w:val="28"/>
        </w:rPr>
      </w:pPr>
      <w:r w:rsidRPr="005E143E">
        <w:rPr>
          <w:rFonts w:ascii="Times New Roman" w:eastAsia="Times New Roman" w:hAnsi="Times New Roman" w:cs="Times New Roman"/>
          <w:sz w:val="28"/>
          <w:szCs w:val="28"/>
        </w:rPr>
        <w:t xml:space="preserve">татарскому языку   </w:t>
      </w:r>
    </w:p>
    <w:p w:rsidR="005E143E" w:rsidRPr="005E143E" w:rsidRDefault="005E143E" w:rsidP="005E143E">
      <w:pPr>
        <w:spacing w:after="0" w:line="240" w:lineRule="auto"/>
        <w:ind w:firstLine="52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E143E">
        <w:rPr>
          <w:rFonts w:ascii="Times New Roman" w:eastAsia="Times New Roman" w:hAnsi="Times New Roman" w:cs="Times New Roman"/>
          <w:sz w:val="28"/>
          <w:szCs w:val="28"/>
        </w:rPr>
        <w:t>Газетдинова</w:t>
      </w:r>
      <w:proofErr w:type="spellEnd"/>
      <w:r w:rsidRPr="005E143E">
        <w:rPr>
          <w:rFonts w:ascii="Times New Roman" w:eastAsia="Times New Roman" w:hAnsi="Times New Roman" w:cs="Times New Roman"/>
          <w:sz w:val="28"/>
          <w:szCs w:val="28"/>
        </w:rPr>
        <w:t xml:space="preserve"> Г.Р.</w:t>
      </w:r>
    </w:p>
    <w:p w:rsidR="005E143E" w:rsidRPr="005E143E" w:rsidRDefault="005E143E" w:rsidP="005E143E">
      <w:pPr>
        <w:spacing w:after="0" w:line="240" w:lineRule="auto"/>
        <w:ind w:firstLine="5220"/>
        <w:rPr>
          <w:rFonts w:ascii="Times New Roman" w:eastAsia="Times New Roman" w:hAnsi="Times New Roman" w:cs="Times New Roman"/>
          <w:sz w:val="28"/>
          <w:szCs w:val="28"/>
        </w:rPr>
      </w:pPr>
      <w:r w:rsidRPr="005E143E">
        <w:rPr>
          <w:rFonts w:ascii="Times New Roman" w:eastAsia="Times New Roman" w:hAnsi="Times New Roman" w:cs="Times New Roman"/>
          <w:sz w:val="28"/>
          <w:szCs w:val="28"/>
        </w:rPr>
        <w:t>Ибрагимова З.Н.</w:t>
      </w:r>
    </w:p>
    <w:p w:rsidR="005E143E" w:rsidRPr="005E143E" w:rsidRDefault="005E143E" w:rsidP="005E143E">
      <w:pPr>
        <w:jc w:val="right"/>
        <w:rPr>
          <w:rFonts w:ascii="Calibri" w:eastAsia="Times New Roman" w:hAnsi="Calibri" w:cs="Times New Roman"/>
          <w:sz w:val="32"/>
          <w:szCs w:val="28"/>
          <w:lang w:eastAsia="ru-RU"/>
        </w:rPr>
      </w:pPr>
    </w:p>
    <w:p w:rsidR="005E143E" w:rsidRPr="005E143E" w:rsidRDefault="005E143E" w:rsidP="005E143E">
      <w:pPr>
        <w:jc w:val="right"/>
        <w:rPr>
          <w:rFonts w:ascii="Calibri" w:eastAsia="Times New Roman" w:hAnsi="Calibri" w:cs="Times New Roman"/>
          <w:sz w:val="32"/>
          <w:szCs w:val="28"/>
          <w:lang w:eastAsia="ru-RU"/>
        </w:rPr>
      </w:pPr>
    </w:p>
    <w:p w:rsidR="005E143E" w:rsidRPr="005E143E" w:rsidRDefault="005E143E" w:rsidP="005E143E">
      <w:pPr>
        <w:jc w:val="right"/>
        <w:rPr>
          <w:rFonts w:ascii="Calibri" w:eastAsia="Times New Roman" w:hAnsi="Calibri" w:cs="Times New Roman"/>
          <w:sz w:val="32"/>
          <w:szCs w:val="28"/>
          <w:lang w:eastAsia="ru-RU"/>
        </w:rPr>
      </w:pPr>
    </w:p>
    <w:p w:rsidR="005E143E" w:rsidRPr="005E143E" w:rsidRDefault="005E143E" w:rsidP="005E14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3E" w:rsidRPr="005E143E" w:rsidRDefault="005E143E" w:rsidP="005E14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г. Набережные Челны </w:t>
      </w:r>
    </w:p>
    <w:p w:rsidR="005E143E" w:rsidRPr="005E143E" w:rsidRDefault="005E143E" w:rsidP="005E143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43E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</w:t>
      </w:r>
    </w:p>
    <w:sectPr w:rsidR="005E143E" w:rsidRPr="005E1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F21E57"/>
    <w:multiLevelType w:val="multilevel"/>
    <w:tmpl w:val="4030C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43E"/>
    <w:rsid w:val="000F6BD7"/>
    <w:rsid w:val="004125E5"/>
    <w:rsid w:val="005E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1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1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5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2019-01-30T09:23:00Z</cp:lastPrinted>
  <dcterms:created xsi:type="dcterms:W3CDTF">2019-01-30T08:57:00Z</dcterms:created>
  <dcterms:modified xsi:type="dcterms:W3CDTF">2019-01-30T09:27:00Z</dcterms:modified>
</cp:coreProperties>
</file>